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附件6</w:t>
      </w:r>
    </w:p>
    <w:p>
      <w:pPr>
        <w:shd w:val="clear" w:color="auto" w:fill="FFFFFF"/>
        <w:spacing w:line="594" w:lineRule="exact"/>
        <w:jc w:val="left"/>
        <w:rPr>
          <w:rFonts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eastAsia="方正小标宋简体" w:cs="方正小标宋简体"/>
          <w:spacing w:val="6"/>
          <w:sz w:val="44"/>
          <w:szCs w:val="44"/>
        </w:rPr>
        <w:t>《电</w:t>
      </w:r>
      <w:r>
        <w:rPr>
          <w:rFonts w:hint="eastAsia" w:ascii="方正小标宋简体" w:eastAsia="方正小标宋简体" w:cs="方正小标宋简体"/>
          <w:spacing w:val="6"/>
          <w:sz w:val="44"/>
          <w:szCs w:val="44"/>
        </w:rPr>
        <w:t>梯监督检验和定期检验规则—自动扶梯</w:t>
      </w:r>
      <w:r>
        <w:rPr>
          <w:rFonts w:hint="eastAsia" w:ascii="方正小标宋简体" w:eastAsia="方正小标宋简体" w:cs="方正小标宋简体"/>
          <w:spacing w:val="-8"/>
          <w:sz w:val="44"/>
          <w:szCs w:val="44"/>
        </w:rPr>
        <w:t>与自动人行道》（TSG T7005-2012，2017年</w:t>
      </w:r>
    </w:p>
    <w:p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第2次修改）第3号修改单</w:t>
      </w:r>
    </w:p>
    <w:p>
      <w:pPr>
        <w:shd w:val="clear" w:color="auto" w:fill="FFFFFF"/>
        <w:spacing w:line="594" w:lineRule="exact"/>
        <w:jc w:val="center"/>
        <w:rPr>
          <w:rFonts w:eastAsia="方正小标宋简体" w:cs="方正小标宋简体"/>
          <w:sz w:val="36"/>
          <w:szCs w:val="36"/>
        </w:rPr>
      </w:pPr>
    </w:p>
    <w:p>
      <w:pPr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一、正文修改</w:t>
      </w:r>
    </w:p>
    <w:p>
      <w:pPr>
        <w:spacing w:line="594" w:lineRule="exact"/>
        <w:ind w:firstLine="628" w:firstLineChars="200"/>
        <w:jc w:val="left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1</w:t>
      </w:r>
      <w:r>
        <w:rPr>
          <w:rFonts w:eastAsia="仿宋_GB2312" w:cs="仿宋_GB2312"/>
          <w:bCs/>
          <w:sz w:val="32"/>
          <w:szCs w:val="32"/>
        </w:rPr>
        <w:t xml:space="preserve">. </w:t>
      </w:r>
      <w:r>
        <w:rPr>
          <w:rFonts w:hint="eastAsia" w:eastAsia="仿宋_GB2312" w:cs="仿宋_GB2312"/>
          <w:bCs/>
          <w:sz w:val="32"/>
          <w:szCs w:val="32"/>
        </w:rPr>
        <w:t>将正文中出现的</w:t>
      </w:r>
      <w:r>
        <w:rPr>
          <w:rFonts w:hint="eastAsia" w:eastAsia="仿宋_GB2312" w:cs="仿宋_GB2312"/>
          <w:sz w:val="32"/>
          <w:szCs w:val="32"/>
        </w:rPr>
        <w:t>“国家质量监督检验检疫总局”和“国家质检总局”分别修改为“国家市场监督管理总局”和“市场监管总局”（第二十六条除外）。</w:t>
      </w:r>
    </w:p>
    <w:p>
      <w:pPr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二、附件A修改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删除1.2（3），序号1.2（4）、1.2（5）、1.2（6）、1.2（7）相应地调整为1.2（3）、1.2（4）、1.2（5）、1.2（6）；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将1.2的检验方法修改为“审查相应资料。（1）～（3）在报检时审查，（3）在其他项目检验时还应当审查；（4）、（5）在试验时审查；（6）在竣工后审查”；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. 将1.4（2）中的“安全技术档案，至少包括1.1、1.2、1.3 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1.2的（3）项和1.3的（</w:t>
      </w:r>
      <w:r>
        <w:rPr>
          <w:rFonts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）项除外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，”修改为“安全技术档案，至少包括1.1、1.2、1.3所述文件资料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1.3（</w:t>
      </w:r>
      <w:r>
        <w:rPr>
          <w:rFonts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）除外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，”。</w:t>
      </w:r>
    </w:p>
    <w:p>
      <w:pPr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三、附件B修改</w:t>
      </w:r>
    </w:p>
    <w:p>
      <w:pPr>
        <w:spacing w:line="594" w:lineRule="exact"/>
        <w:ind w:firstLine="628" w:firstLineChars="200"/>
        <w:rPr>
          <w:sz w:val="24"/>
          <w:szCs w:val="24"/>
        </w:rPr>
      </w:pPr>
      <w:r>
        <w:rPr>
          <w:rFonts w:hint="eastAsia" w:eastAsia="仿宋_GB2312" w:cs="仿宋_GB2312"/>
          <w:sz w:val="32"/>
          <w:szCs w:val="32"/>
        </w:rPr>
        <w:t>将1.2按照修改后的附件A作对应调整。</w:t>
      </w:r>
    </w:p>
    <w:sectPr>
      <w:footerReference r:id="rId3" w:type="default"/>
      <w:pgSz w:w="11906" w:h="16838"/>
      <w:pgMar w:top="1985" w:right="1474" w:bottom="1361" w:left="1474" w:header="851" w:footer="1361" w:gutter="0"/>
      <w:pgNumType w:start="35"/>
      <w:cols w:space="425" w:num="1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051431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left="315" w:leftChars="150"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52"/>
    <w:rsid w:val="0002219B"/>
    <w:rsid w:val="00036468"/>
    <w:rsid w:val="00051635"/>
    <w:rsid w:val="0007385A"/>
    <w:rsid w:val="00111552"/>
    <w:rsid w:val="001870AD"/>
    <w:rsid w:val="00190112"/>
    <w:rsid w:val="001B72C2"/>
    <w:rsid w:val="001E0DF8"/>
    <w:rsid w:val="0023365A"/>
    <w:rsid w:val="002763E4"/>
    <w:rsid w:val="00282E8A"/>
    <w:rsid w:val="002F70EF"/>
    <w:rsid w:val="00374B06"/>
    <w:rsid w:val="003875F8"/>
    <w:rsid w:val="00470B01"/>
    <w:rsid w:val="004A432B"/>
    <w:rsid w:val="004B45A5"/>
    <w:rsid w:val="00534D6A"/>
    <w:rsid w:val="00587E3C"/>
    <w:rsid w:val="006276A3"/>
    <w:rsid w:val="006865DF"/>
    <w:rsid w:val="006A79C4"/>
    <w:rsid w:val="006B58E5"/>
    <w:rsid w:val="006D12BC"/>
    <w:rsid w:val="007157DB"/>
    <w:rsid w:val="00720547"/>
    <w:rsid w:val="00756C7B"/>
    <w:rsid w:val="00831AA4"/>
    <w:rsid w:val="00834A6F"/>
    <w:rsid w:val="00887BF5"/>
    <w:rsid w:val="008B3218"/>
    <w:rsid w:val="008E39D0"/>
    <w:rsid w:val="008E710A"/>
    <w:rsid w:val="008F4FD2"/>
    <w:rsid w:val="00914CFA"/>
    <w:rsid w:val="009228AB"/>
    <w:rsid w:val="0092378B"/>
    <w:rsid w:val="00981CE2"/>
    <w:rsid w:val="00A03644"/>
    <w:rsid w:val="00A22034"/>
    <w:rsid w:val="00A34EFD"/>
    <w:rsid w:val="00A77C7C"/>
    <w:rsid w:val="00A928F2"/>
    <w:rsid w:val="00AC1FB7"/>
    <w:rsid w:val="00B35DF6"/>
    <w:rsid w:val="00B46075"/>
    <w:rsid w:val="00B96EDB"/>
    <w:rsid w:val="00C21724"/>
    <w:rsid w:val="00C74682"/>
    <w:rsid w:val="00CE553F"/>
    <w:rsid w:val="00E05D7D"/>
    <w:rsid w:val="00E14FF0"/>
    <w:rsid w:val="00E466B0"/>
    <w:rsid w:val="00E6392A"/>
    <w:rsid w:val="00E72CDC"/>
    <w:rsid w:val="00E93D70"/>
    <w:rsid w:val="00EA6CE6"/>
    <w:rsid w:val="00EE3627"/>
    <w:rsid w:val="00F37108"/>
    <w:rsid w:val="03A35332"/>
    <w:rsid w:val="08857B34"/>
    <w:rsid w:val="13EB1055"/>
    <w:rsid w:val="1A821532"/>
    <w:rsid w:val="1B256C8F"/>
    <w:rsid w:val="284F588B"/>
    <w:rsid w:val="302E7A82"/>
    <w:rsid w:val="39353327"/>
    <w:rsid w:val="4EAC2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99"/>
    <w:pPr>
      <w:spacing w:line="360" w:lineRule="auto"/>
      <w:ind w:firstLine="480"/>
    </w:pPr>
    <w:rPr>
      <w:kern w:val="0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annotation reference"/>
    <w:qFormat/>
    <w:uiPriority w:val="0"/>
    <w:rPr>
      <w:rFonts w:cs="Times New Roman"/>
      <w:sz w:val="32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正文文本缩进 Char"/>
    <w:basedOn w:val="9"/>
    <w:link w:val="3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7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2019-11-11T07:21:00Z</dcterms:created>
  <dc:creator>yedole@moyo.gq</dc:creator>
  <cp:lastModifiedBy>Dr.Wei</cp:lastModifiedBy>
  <dcterms:modified xsi:type="dcterms:W3CDTF">2020-03-25T01:46:37Z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